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8E" w:rsidRPr="00776F95" w:rsidRDefault="00221C8E" w:rsidP="00221C8E">
      <w:pPr>
        <w:pStyle w:val="a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комитет </w:t>
      </w:r>
      <w:r w:rsidRPr="00776F95">
        <w:rPr>
          <w:rFonts w:ascii="Times New Roman" w:hAnsi="Times New Roman" w:cs="Times New Roman"/>
          <w:b/>
          <w:sz w:val="24"/>
        </w:rPr>
        <w:t xml:space="preserve">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221C8E" w:rsidRPr="00776F95" w:rsidRDefault="00221C8E" w:rsidP="00221C8E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221C8E" w:rsidRPr="00776F95" w:rsidRDefault="00221C8E" w:rsidP="00221C8E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221C8E" w:rsidRDefault="00221C8E" w:rsidP="00221C8E">
      <w:pPr>
        <w:rPr>
          <w:rFonts w:ascii="Times New Roman" w:hAnsi="Times New Roman" w:cs="Times New Roman"/>
          <w:sz w:val="28"/>
        </w:rPr>
      </w:pPr>
    </w:p>
    <w:p w:rsidR="00221C8E" w:rsidRDefault="00221C8E" w:rsidP="00221C8E">
      <w:pPr>
        <w:rPr>
          <w:rFonts w:ascii="Times New Roman" w:hAnsi="Times New Roman" w:cs="Times New Roman"/>
          <w:noProof/>
          <w:sz w:val="28"/>
        </w:rPr>
      </w:pPr>
      <w:r w:rsidRPr="00AD48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028026"/>
            <wp:effectExtent l="19050" t="0" r="3175" b="0"/>
            <wp:docPr id="19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C8E" w:rsidRDefault="00221C8E" w:rsidP="00221C8E">
      <w:pPr>
        <w:rPr>
          <w:rFonts w:ascii="Times New Roman" w:hAnsi="Times New Roman" w:cs="Times New Roman"/>
          <w:noProof/>
          <w:sz w:val="28"/>
        </w:rPr>
      </w:pPr>
    </w:p>
    <w:p w:rsidR="00221C8E" w:rsidRDefault="00221C8E" w:rsidP="00221C8E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1C8E" w:rsidTr="00B302B7">
        <w:tc>
          <w:tcPr>
            <w:tcW w:w="4785" w:type="dxa"/>
          </w:tcPr>
          <w:p w:rsidR="00221C8E" w:rsidRDefault="00221C8E" w:rsidP="00B302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21C8E" w:rsidRDefault="00221C8E" w:rsidP="00B302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21C8E" w:rsidRDefault="00221C8E" w:rsidP="00221C8E">
      <w:pPr>
        <w:rPr>
          <w:rFonts w:ascii="Times New Roman" w:hAnsi="Times New Roman" w:cs="Times New Roman"/>
          <w:sz w:val="28"/>
        </w:rPr>
      </w:pPr>
    </w:p>
    <w:p w:rsidR="00221C8E" w:rsidRPr="001316A8" w:rsidRDefault="00CB0E64" w:rsidP="00221C8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221C8E" w:rsidRDefault="00221C8E" w:rsidP="00221C8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 ПЕРЕХОДЕ СТУДЕНТОВ ГБПОУ "ВПТКР",</w:t>
      </w:r>
    </w:p>
    <w:p w:rsidR="00221C8E" w:rsidRDefault="00221C8E" w:rsidP="00221C8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ОБУЧАЮЩИХСЯ ПО ПРОГРАММАМ СПО </w:t>
      </w:r>
    </w:p>
    <w:p w:rsidR="00221C8E" w:rsidRPr="00BF4334" w:rsidRDefault="00221C8E" w:rsidP="00221C8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 ПЛАТНОГО ОБУЧЕНИЯ НА БЕСПЛАТНОЕ</w:t>
      </w:r>
    </w:p>
    <w:p w:rsidR="00221C8E" w:rsidRDefault="00221C8E" w:rsidP="00221C8E"/>
    <w:p w:rsidR="00221C8E" w:rsidRDefault="00221C8E" w:rsidP="00221C8E"/>
    <w:p w:rsidR="00221C8E" w:rsidRDefault="00221C8E" w:rsidP="00221C8E"/>
    <w:p w:rsidR="00221C8E" w:rsidRDefault="00221C8E" w:rsidP="00221C8E"/>
    <w:p w:rsidR="00221C8E" w:rsidRDefault="00221C8E" w:rsidP="00221C8E"/>
    <w:p w:rsidR="00221C8E" w:rsidRDefault="00221C8E" w:rsidP="00221C8E"/>
    <w:p w:rsidR="00221C8E" w:rsidRDefault="00221C8E" w:rsidP="00221C8E"/>
    <w:p w:rsidR="00221C8E" w:rsidRDefault="00221C8E" w:rsidP="00221C8E"/>
    <w:p w:rsidR="00221C8E" w:rsidRDefault="00221C8E" w:rsidP="00221C8E"/>
    <w:p w:rsidR="00221C8E" w:rsidRDefault="00221C8E" w:rsidP="00221C8E"/>
    <w:p w:rsidR="00221C8E" w:rsidRDefault="00221C8E" w:rsidP="00221C8E"/>
    <w:p w:rsidR="00221C8E" w:rsidRDefault="00221C8E" w:rsidP="001C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42" w:rsidRPr="001C7A42" w:rsidRDefault="001C7A42" w:rsidP="001C7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A4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C7A42" w:rsidRDefault="001C7A42" w:rsidP="001C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42" w:rsidRPr="001C7A42" w:rsidRDefault="00221C8E" w:rsidP="001C7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1.1.Положение о переходе студентов ГБПОУ "ВПТКР"</w:t>
      </w:r>
      <w:r w:rsidR="001C7A42">
        <w:rPr>
          <w:rFonts w:ascii="Times New Roman" w:hAnsi="Times New Roman" w:cs="Times New Roman"/>
          <w:sz w:val="28"/>
          <w:szCs w:val="28"/>
        </w:rPr>
        <w:t>, обучающихся по образовательным программам СПО с платного обучения на бесплатное</w:t>
      </w:r>
      <w:r w:rsidR="001C7A42" w:rsidRPr="001C7A42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разработано в соответствии с:</w:t>
      </w:r>
    </w:p>
    <w:p w:rsidR="001C7A42" w:rsidRDefault="001C7A42" w:rsidP="001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42">
        <w:rPr>
          <w:rFonts w:ascii="Times New Roman" w:eastAsia="Calibri" w:hAnsi="Times New Roman" w:cs="Times New Roman"/>
          <w:sz w:val="28"/>
          <w:szCs w:val="28"/>
        </w:rPr>
        <w:t>- Федеральным законом РФ от 29 декабря 2012 г. № 273-ФЗ «Об  образовании в Российской Федерации»;</w:t>
      </w:r>
    </w:p>
    <w:p w:rsidR="00B00178" w:rsidRPr="0028421F" w:rsidRDefault="001C7A42" w:rsidP="001C7A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C7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C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6 июня 2013 г. N 443</w:t>
      </w:r>
      <w:r w:rsidRPr="001C7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6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</w:t>
      </w:r>
      <w:r w:rsidRPr="002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апреля 2017 г.)</w:t>
      </w:r>
    </w:p>
    <w:p w:rsidR="00B00178" w:rsidRPr="00852A0D" w:rsidRDefault="00852A0D" w:rsidP="0085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7A42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процедуру </w:t>
      </w:r>
      <w:r w:rsidR="00B00178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лиц, обучающихся по образовательным программам средн</w:t>
      </w:r>
      <w:r w:rsidR="001C7A42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профессионального образования </w:t>
      </w:r>
      <w:r w:rsidR="00B00178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платного обучения</w:t>
      </w:r>
      <w:r w:rsidR="001C7A42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бесплатное в ГБПОУ "Волгоградский профессиональный</w:t>
      </w:r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кадровых ресурсов" внутри организации.</w:t>
      </w:r>
    </w:p>
    <w:p w:rsidR="00B00178" w:rsidRPr="00852A0D" w:rsidRDefault="00B00178" w:rsidP="0085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распространяется также на иностранных граждан, которые в соответствии </w:t>
      </w:r>
      <w:r w:rsidRPr="00D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6" w:anchor="/document/70291362/entry/0" w:history="1">
        <w:r w:rsidRPr="00DF5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вправе обучаться за счет бюджетных ассигнований федерального</w:t>
      </w:r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бюджетов субъектов Российской Федерации и местных бюджетов.</w:t>
      </w:r>
    </w:p>
    <w:p w:rsidR="00B00178" w:rsidRPr="00852A0D" w:rsidRDefault="00852A0D" w:rsidP="0085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00178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с платного обучения на бесплатное осуществляется при наличии свободных мест, финансируемых за счет бюджетных а</w:t>
      </w:r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ссигнований бюджета Волгоградской области</w:t>
      </w:r>
      <w:r w:rsidR="00B00178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соответствующей образовательной программе по профессии, специа</w:t>
      </w:r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</w:t>
      </w:r>
      <w:r w:rsidR="00B00178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форме обучения на соответствующем курсе (далее - вакантные бюджетные места).</w:t>
      </w:r>
    </w:p>
    <w:p w:rsidR="00B00178" w:rsidRPr="00852A0D" w:rsidRDefault="00852A0D" w:rsidP="0085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00178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вакантных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мест определяется техникумом</w:t>
      </w:r>
      <w:r w:rsidR="00B00178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образовательной организации по соответствующей образовательной программе по профессии,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альности</w:t>
      </w:r>
      <w:r w:rsidR="00B00178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форме обучения на соответствующем курсе не менее двух раз в год (по окончании семестра).</w:t>
      </w:r>
    </w:p>
    <w:p w:rsidR="00B00178" w:rsidRPr="00852A0D" w:rsidRDefault="00852A0D" w:rsidP="00B00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B00178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подачи обучающимися заявлений на переход с платного обучения на бесплатное при наличии вакантных бюджетных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по окончанию семестра</w:t>
      </w:r>
      <w:r w:rsidR="00B00178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178" w:rsidRPr="00852A0D" w:rsidRDefault="00852A0D" w:rsidP="0085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 </w:t>
      </w:r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"Волгоградский профессиональный техникум кадровых ресурсов"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</w:t>
      </w:r>
      <w:r w:rsidR="00B00178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открытость информации о количестве вакантных бюджетных мест для перехода с платного обучения на бесплатное, сроках </w:t>
      </w:r>
      <w:r w:rsidR="00B00178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B00178" w:rsidRPr="00852A0D" w:rsidRDefault="00852A0D" w:rsidP="00852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B00178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переход с платного обучения на бесплатное имеет лицо, обучающее</w:t>
      </w:r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ГБПОУ "Волгоградский профессиональный техникум кадровых ресурсов"</w:t>
      </w:r>
      <w:r w:rsidR="00B00178"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B00178" w:rsidRPr="00B00178" w:rsidRDefault="00B00178" w:rsidP="0085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сдачи экзаменов за два последних семестра обучения, предшествующих подаче заявления, на оценки "отлично" или "отлично" и "хорошо" или "хорошо";</w:t>
      </w:r>
      <w:r w:rsidR="00852A0D" w:rsidRPr="00B0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178" w:rsidRPr="00852A0D" w:rsidRDefault="00B00178" w:rsidP="00B00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отнесения к следующим категориям граждан:</w:t>
      </w:r>
    </w:p>
    <w:p w:rsidR="00B00178" w:rsidRPr="00852A0D" w:rsidRDefault="00B00178" w:rsidP="00B00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B00178" w:rsidRPr="00852A0D" w:rsidRDefault="00B00178" w:rsidP="00B00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возрасте до двадцати лет, имеющих только одного родителя - инвалида I группы, если среднедушевой доход семьи ниже </w:t>
      </w:r>
      <w:hyperlink r:id="rId7" w:anchor="/document/3921257/entry/0" w:history="1">
        <w:r w:rsidRPr="00852A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величины прожиточного минимума</w:t>
        </w:r>
      </w:hyperlink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в соответствующем субъекте Российской Федерации;</w:t>
      </w:r>
    </w:p>
    <w:p w:rsidR="00B00178" w:rsidRPr="00852A0D" w:rsidRDefault="00B00178" w:rsidP="00B00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женщин, родивших ребенка в период обучения;</w:t>
      </w:r>
    </w:p>
    <w:p w:rsidR="00B00178" w:rsidRPr="00852A0D" w:rsidRDefault="00B00178" w:rsidP="00B00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B00178" w:rsidRPr="00197BD9" w:rsidRDefault="00197BD9" w:rsidP="00197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178"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00178"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переходе обучающегося с платного обучения на бесплатное принимается специально создавае</w:t>
      </w:r>
      <w:r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образовательной в техникуме</w:t>
      </w:r>
      <w:r w:rsidR="00B00178"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(далее - Комиссия) с учетом мнения совета обучающихся образова</w:t>
      </w:r>
      <w:r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организации </w:t>
      </w:r>
      <w:r w:rsidR="00B00178"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совета родителей (законных представителей) несовершеннолетних обучающихся (при наличии, в отношении несовершеннол</w:t>
      </w:r>
      <w:r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етних обучающихся).</w:t>
      </w:r>
    </w:p>
    <w:p w:rsidR="00B00178" w:rsidRPr="00197BD9" w:rsidRDefault="00B00178" w:rsidP="00197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работы Комиссии представляют структурные подразделения образовательной организации, в которые поступили от обучающихся заявления о переходе с платного обучения на бесплатное.</w:t>
      </w:r>
    </w:p>
    <w:p w:rsidR="00B00178" w:rsidRPr="00197BD9" w:rsidRDefault="00197BD9" w:rsidP="00197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B00178"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Обучающийся, желающий перейти на вакантное бюджетное место, представл</w:t>
      </w:r>
      <w:r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заместителю директора по УПР </w:t>
      </w:r>
      <w:r w:rsidR="00B00178"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</w:t>
      </w:r>
      <w:r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ванное заявление на имя директора техникума</w:t>
      </w:r>
      <w:r w:rsidR="00B00178"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переходе с платного обучения на бесплатное.</w:t>
      </w:r>
    </w:p>
    <w:p w:rsidR="00B00178" w:rsidRPr="00197BD9" w:rsidRDefault="00B00178" w:rsidP="00197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заявлению обучающегося прилагаются следующие документы:</w:t>
      </w:r>
    </w:p>
    <w:p w:rsidR="00B00178" w:rsidRPr="00197BD9" w:rsidRDefault="00B00178" w:rsidP="00197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подтверждающие отнесение данного обучающегося к указанным в подпунктах "б" - "в" пункта </w:t>
      </w:r>
      <w:r w:rsidR="00197BD9"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 </w:t>
      </w:r>
      <w:r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категориям граждан (в случае отсутствия в личном деле обучающегося);</w:t>
      </w:r>
    </w:p>
    <w:p w:rsidR="00B00178" w:rsidRPr="00197BD9" w:rsidRDefault="00B00178" w:rsidP="00197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B00178" w:rsidRPr="00197BD9" w:rsidRDefault="00197BD9" w:rsidP="00197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Заместитель директора по УПР </w:t>
      </w:r>
      <w:r w:rsidR="00B00178"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</w:t>
      </w:r>
      <w:r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формацией</w:t>
      </w:r>
      <w:r w:rsidR="00B00178"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 об отсутствии дисциплинарных взысканий; об отсутствии задолженности по оплате обучения (далее - информация).</w:t>
      </w:r>
    </w:p>
    <w:p w:rsidR="00B00178" w:rsidRPr="00197BD9" w:rsidRDefault="00197BD9" w:rsidP="00197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178"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00178"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Приоритетность перехода обучающихся с платного обучения на бесплатное устанавливается Комиссией в соответствии с условиями, указанными в пункте </w:t>
      </w:r>
      <w:r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B00178"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00178" w:rsidRPr="00197BD9" w:rsidRDefault="00F7362F" w:rsidP="00197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B00178"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рассмотрения заявления обучающегося, прилагаемых к нему документов и инфор</w:t>
      </w:r>
      <w:r w:rsidR="00197BD9"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 </w:t>
      </w:r>
      <w:r w:rsidR="00B00178"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принимается одно из следующих решений:</w:t>
      </w:r>
    </w:p>
    <w:p w:rsidR="00B00178" w:rsidRPr="00197BD9" w:rsidRDefault="00B00178" w:rsidP="00F73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переходе обучающегося с платного обучения на бесплатное;</w:t>
      </w:r>
    </w:p>
    <w:p w:rsidR="00B00178" w:rsidRPr="00197BD9" w:rsidRDefault="00B00178" w:rsidP="00F73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переходе обучающегося с платного обучения на бесплатное.</w:t>
      </w:r>
    </w:p>
    <w:p w:rsidR="00B00178" w:rsidRPr="00D56C31" w:rsidRDefault="00F7362F" w:rsidP="00D5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0178" w:rsidRPr="00D5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Решение о переходе обучающегося с платного обучения на бесплатное принимается Комиссией с учетом количества вакантных бюджетных мест и приоритетов, установленных Комиссией, в соответствии с </w:t>
      </w:r>
      <w:r w:rsidR="00B00178" w:rsidRPr="00F73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</w:t>
      </w:r>
      <w:r w:rsidRPr="00F7362F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B00178" w:rsidRPr="00D5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00178" w:rsidRPr="00F7362F" w:rsidRDefault="00F7362F" w:rsidP="00F73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0178" w:rsidRPr="00F7362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заполнении имеющихся вакантных мест с учетом приоритетов, установленных Комиссией, в соответствии с</w:t>
      </w:r>
      <w:r w:rsidRPr="00F7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178" w:rsidRPr="00F7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F736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0178" w:rsidRPr="00F73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178" w:rsidRPr="00F7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отношении оставшихся заявлений обучающихся Комиссией принимается решение об отказе в переходе с платного обучения на бесплатное.</w:t>
      </w:r>
    </w:p>
    <w:p w:rsidR="00B00178" w:rsidRPr="00F7362F" w:rsidRDefault="00F7362F" w:rsidP="00F73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0178" w:rsidRPr="00F7362F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B00178" w:rsidRPr="00F7362F" w:rsidRDefault="00F7362F" w:rsidP="00F73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00178" w:rsidRPr="00F7362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Переход с платного обучения на бесплатное оформляется распорядительным актом образовательной организации, изданным руководителем образовательной организации или уполномоченным им лицом, не позднее 10 календарных дней с даты принятия Комиссией решения о таком переходе.</w:t>
      </w:r>
    </w:p>
    <w:p w:rsidR="00EE0A06" w:rsidRDefault="00CB0E64"/>
    <w:sectPr w:rsidR="00EE0A06" w:rsidSect="0001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095A"/>
    <w:multiLevelType w:val="multilevel"/>
    <w:tmpl w:val="2B2CB8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0178"/>
    <w:rsid w:val="00014A49"/>
    <w:rsid w:val="00197BD9"/>
    <w:rsid w:val="001C7A42"/>
    <w:rsid w:val="00221C8E"/>
    <w:rsid w:val="0028421F"/>
    <w:rsid w:val="00356C03"/>
    <w:rsid w:val="003A4810"/>
    <w:rsid w:val="00535A8F"/>
    <w:rsid w:val="00645118"/>
    <w:rsid w:val="006A4BA0"/>
    <w:rsid w:val="006A7393"/>
    <w:rsid w:val="00852A0D"/>
    <w:rsid w:val="0089444C"/>
    <w:rsid w:val="008C1822"/>
    <w:rsid w:val="00954C34"/>
    <w:rsid w:val="00AF01CD"/>
    <w:rsid w:val="00B00178"/>
    <w:rsid w:val="00B178E1"/>
    <w:rsid w:val="00C06576"/>
    <w:rsid w:val="00CB0E64"/>
    <w:rsid w:val="00D56C31"/>
    <w:rsid w:val="00DF5646"/>
    <w:rsid w:val="00EE1057"/>
    <w:rsid w:val="00F60914"/>
    <w:rsid w:val="00F7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49"/>
  </w:style>
  <w:style w:type="paragraph" w:styleId="4">
    <w:name w:val="heading 4"/>
    <w:basedOn w:val="a"/>
    <w:link w:val="40"/>
    <w:uiPriority w:val="9"/>
    <w:qFormat/>
    <w:rsid w:val="00B001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01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0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0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0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0178"/>
    <w:rPr>
      <w:color w:val="0000FF"/>
      <w:u w:val="single"/>
    </w:rPr>
  </w:style>
  <w:style w:type="paragraph" w:customStyle="1" w:styleId="s16">
    <w:name w:val="s_16"/>
    <w:basedOn w:val="a"/>
    <w:rsid w:val="00B0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0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00178"/>
  </w:style>
  <w:style w:type="paragraph" w:customStyle="1" w:styleId="s9">
    <w:name w:val="s_9"/>
    <w:basedOn w:val="a"/>
    <w:rsid w:val="00B0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0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1C8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21C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2018-05-04T09:07:00Z</dcterms:created>
  <dcterms:modified xsi:type="dcterms:W3CDTF">2018-05-08T12:41:00Z</dcterms:modified>
</cp:coreProperties>
</file>